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F052" w14:textId="50A37B22" w:rsidR="003D6085" w:rsidRDefault="003D6085" w:rsidP="003D6085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3D6085">
        <w:rPr>
          <w:b/>
          <w:bCs/>
          <w:sz w:val="32"/>
          <w:szCs w:val="32"/>
          <w:u w:val="single"/>
        </w:rPr>
        <w:t>WYMIAR SPOŁECZNY</w:t>
      </w:r>
    </w:p>
    <w:p w14:paraId="62565EF8" w14:textId="77777777" w:rsidR="003D6085" w:rsidRPr="00324E6C" w:rsidRDefault="003D6085" w:rsidP="003D6085">
      <w:pPr>
        <w:pStyle w:val="Default"/>
        <w:jc w:val="center"/>
        <w:rPr>
          <w:sz w:val="40"/>
          <w:szCs w:val="40"/>
          <w:u w:val="single"/>
        </w:rPr>
      </w:pPr>
    </w:p>
    <w:p w14:paraId="0BECAD3E" w14:textId="1AC83904" w:rsidR="001A0923" w:rsidRPr="00324E6C" w:rsidRDefault="003D6085" w:rsidP="003D6085">
      <w:pPr>
        <w:rPr>
          <w:b/>
          <w:bCs/>
          <w:sz w:val="28"/>
          <w:szCs w:val="28"/>
        </w:rPr>
      </w:pPr>
      <w:r w:rsidRPr="00324E6C">
        <w:rPr>
          <w:b/>
          <w:bCs/>
          <w:sz w:val="28"/>
          <w:szCs w:val="28"/>
        </w:rPr>
        <w:t>Cel strategiczny 1</w:t>
      </w:r>
      <w:r w:rsidR="00324E6C">
        <w:rPr>
          <w:b/>
          <w:bCs/>
          <w:sz w:val="28"/>
          <w:szCs w:val="28"/>
        </w:rPr>
        <w:t>.</w:t>
      </w:r>
      <w:r w:rsidRPr="00324E6C">
        <w:rPr>
          <w:b/>
          <w:bCs/>
          <w:sz w:val="28"/>
          <w:szCs w:val="28"/>
        </w:rPr>
        <w:t xml:space="preserve"> Wysoka efektywność usług publicznych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3D6085" w14:paraId="4369AA42" w14:textId="77777777" w:rsidTr="00C852DB">
        <w:trPr>
          <w:trHeight w:val="109"/>
        </w:trPr>
        <w:tc>
          <w:tcPr>
            <w:tcW w:w="8755" w:type="dxa"/>
          </w:tcPr>
          <w:p w14:paraId="7C5AD350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Kierunek działań 1.1: Wysoka jakość infrastruktury społecznej </w:t>
            </w:r>
          </w:p>
        </w:tc>
      </w:tr>
      <w:tr w:rsidR="003D6085" w14:paraId="597C2E0A" w14:textId="77777777" w:rsidTr="00C852DB">
        <w:trPr>
          <w:trHeight w:val="109"/>
        </w:trPr>
        <w:tc>
          <w:tcPr>
            <w:tcW w:w="8755" w:type="dxa"/>
          </w:tcPr>
          <w:p w14:paraId="69C22E6E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57199CB9" w14:textId="77777777" w:rsidTr="00C852DB">
        <w:trPr>
          <w:trHeight w:val="1499"/>
        </w:trPr>
        <w:tc>
          <w:tcPr>
            <w:tcW w:w="8755" w:type="dxa"/>
          </w:tcPr>
          <w:p w14:paraId="0BFF2E0C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Tworzenie domów dziennego pobytu dla osób starszych oraz klubów seniora. </w:t>
            </w:r>
          </w:p>
          <w:p w14:paraId="579631DD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Rozwój instytucji świadczących usługi opiekuńcze całodobowo. </w:t>
            </w:r>
          </w:p>
          <w:p w14:paraId="3803CB45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Tworzenie placówek łączących różne formy wsparcia (np. pomocy społecznej i ochrony zdrowia na rzecz osób niesamodzielnych), w tym mieszkalnictwa wspomaganego. </w:t>
            </w:r>
          </w:p>
          <w:p w14:paraId="0499E3B2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Likwidacja barier architektonicznych w obiektach publicznych. </w:t>
            </w:r>
          </w:p>
          <w:p w14:paraId="1EC0DE09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Rozwój nowoczesnych placówek ochrony zdrowia. </w:t>
            </w:r>
          </w:p>
          <w:p w14:paraId="6812C5DA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Rozwój sieci placówek opiekuńczych dla dzieci do lat 3 oraz w wieku przedszkolnym. </w:t>
            </w:r>
          </w:p>
          <w:p w14:paraId="333D1A15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Rozwój budownictwa czynszowego lub innych form mieszkalnictwa. </w:t>
            </w:r>
          </w:p>
          <w:p w14:paraId="4A1E61F5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Rozwijanie infrastruktury bezpieczeństwa publicznego. </w:t>
            </w:r>
          </w:p>
          <w:p w14:paraId="0AA0D50A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Rozwój miejsc spotkań dla społeczności lokalnych, aktywności i rekreacji. </w:t>
            </w:r>
          </w:p>
        </w:tc>
      </w:tr>
      <w:tr w:rsidR="003D6085" w14:paraId="328E3CFE" w14:textId="77777777" w:rsidTr="00C852DB">
        <w:trPr>
          <w:trHeight w:val="109"/>
        </w:trPr>
        <w:tc>
          <w:tcPr>
            <w:tcW w:w="8755" w:type="dxa"/>
          </w:tcPr>
          <w:p w14:paraId="63BF077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Kierunek działań 1.2: Nowoczesny system edukacji publicznej </w:t>
            </w:r>
          </w:p>
        </w:tc>
      </w:tr>
      <w:tr w:rsidR="003D6085" w14:paraId="10D948C0" w14:textId="77777777" w:rsidTr="00C852DB">
        <w:trPr>
          <w:trHeight w:val="109"/>
        </w:trPr>
        <w:tc>
          <w:tcPr>
            <w:tcW w:w="8755" w:type="dxa"/>
          </w:tcPr>
          <w:p w14:paraId="7599302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3C10FDD5" w14:textId="77777777" w:rsidTr="00C852DB">
        <w:trPr>
          <w:trHeight w:val="1808"/>
        </w:trPr>
        <w:tc>
          <w:tcPr>
            <w:tcW w:w="8755" w:type="dxa"/>
          </w:tcPr>
          <w:p w14:paraId="7AC89589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Rozwój infrastruktury placówek oświatowych, w tym ich rozbudowa i modernizacja. </w:t>
            </w:r>
          </w:p>
          <w:p w14:paraId="7C1D93EA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Wyposażenie placówek w nowoczesne pomoce dydaktyczne. </w:t>
            </w:r>
          </w:p>
          <w:p w14:paraId="15C06E9F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Wsparcie szkół w procesie indywidualnej pracy z uczniem. </w:t>
            </w:r>
          </w:p>
          <w:p w14:paraId="126091EC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Wdrażanie i rozwijanie kształcenia na odległość. </w:t>
            </w:r>
          </w:p>
          <w:p w14:paraId="1DCABB24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Podnoszenie kompetencji kluczowych wśród uczniów. </w:t>
            </w:r>
          </w:p>
          <w:p w14:paraId="057A149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Poprawa wyposażenia placówek kształcenia zawodowego oraz wyposażanie ich lub modernizacja obiektów praktycznej nauki zawodu. </w:t>
            </w:r>
          </w:p>
          <w:p w14:paraId="3774CDC2" w14:textId="185B5F11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Ścisła współpraca z Powiatowymi Urzędami Pracy oraz pracodawcami z terenu Subregionu </w:t>
            </w:r>
            <w:r w:rsidR="001544D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kształtowaniu oferty edukacyjnej szkół ponadpodstawowych. </w:t>
            </w:r>
          </w:p>
          <w:p w14:paraId="17064A5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Wzmocnienie współpracy szkół z terenu Subregionu ze szkołami wyższymi oraz szkołami zagranicznymi. </w:t>
            </w:r>
          </w:p>
          <w:p w14:paraId="675ED4A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9.Podnoszenie kompetencji nauczycieli. </w:t>
            </w:r>
          </w:p>
        </w:tc>
      </w:tr>
      <w:tr w:rsidR="003D6085" w14:paraId="1764BD18" w14:textId="77777777" w:rsidTr="00C852DB">
        <w:trPr>
          <w:trHeight w:val="109"/>
        </w:trPr>
        <w:tc>
          <w:tcPr>
            <w:tcW w:w="8755" w:type="dxa"/>
          </w:tcPr>
          <w:p w14:paraId="3875B9C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Kierunek działań 1.3: Dostępna i skuteczna administracja publiczna </w:t>
            </w:r>
          </w:p>
        </w:tc>
      </w:tr>
      <w:tr w:rsidR="003D6085" w14:paraId="239231B7" w14:textId="77777777" w:rsidTr="00C852DB">
        <w:trPr>
          <w:trHeight w:val="109"/>
        </w:trPr>
        <w:tc>
          <w:tcPr>
            <w:tcW w:w="8755" w:type="dxa"/>
          </w:tcPr>
          <w:p w14:paraId="7D182D63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51F11B58" w14:textId="77777777" w:rsidTr="00C852DB">
        <w:trPr>
          <w:trHeight w:val="881"/>
        </w:trPr>
        <w:tc>
          <w:tcPr>
            <w:tcW w:w="8755" w:type="dxa"/>
          </w:tcPr>
          <w:p w14:paraId="3A8A11F9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Rozwój cyfryzacji instytucji publicznych oraz e-usług. </w:t>
            </w:r>
          </w:p>
          <w:p w14:paraId="5DE044CA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Rozbudowa infrastruktury internetowej. </w:t>
            </w:r>
          </w:p>
          <w:p w14:paraId="7FBBD039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Podnoszenie kompetencji pracowników samorządowych. </w:t>
            </w:r>
          </w:p>
          <w:p w14:paraId="6330088D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Monitoring jakości pracy w instytucjach publicznych. </w:t>
            </w:r>
          </w:p>
          <w:p w14:paraId="44C4EE2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Rozwój współpracy między samorządami tworzącymi Subregion, a także z podobnymi strukturami w kraju i zagranicą. </w:t>
            </w:r>
          </w:p>
        </w:tc>
      </w:tr>
      <w:tr w:rsidR="003D6085" w14:paraId="3D38B657" w14:textId="77777777" w:rsidTr="00C852DB">
        <w:trPr>
          <w:trHeight w:val="109"/>
        </w:trPr>
        <w:tc>
          <w:tcPr>
            <w:tcW w:w="8755" w:type="dxa"/>
          </w:tcPr>
          <w:p w14:paraId="3AD94BAB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Kierunek działań 1.4: Wzmacnianie potencjału społeczności lokalnych </w:t>
            </w:r>
          </w:p>
        </w:tc>
      </w:tr>
      <w:tr w:rsidR="003D6085" w14:paraId="7BB90C7E" w14:textId="77777777" w:rsidTr="00C852DB">
        <w:trPr>
          <w:trHeight w:val="109"/>
        </w:trPr>
        <w:tc>
          <w:tcPr>
            <w:tcW w:w="8755" w:type="dxa"/>
          </w:tcPr>
          <w:p w14:paraId="671DC26F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257F279B" w14:textId="77777777" w:rsidTr="00C852DB">
        <w:trPr>
          <w:trHeight w:val="1440"/>
        </w:trPr>
        <w:tc>
          <w:tcPr>
            <w:tcW w:w="8755" w:type="dxa"/>
          </w:tcPr>
          <w:p w14:paraId="05212B6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Rozwój i wsparcie dla usług społecznych świadczonych w miejscu zamieszkania. </w:t>
            </w:r>
          </w:p>
          <w:p w14:paraId="648A91A3" w14:textId="3CC73126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Prowadzenie działań systemowych, zmierzających do poszerzenia zakresu świadczeń </w:t>
            </w:r>
            <w:r w:rsidR="001544D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 charakterze profilaktycznym i aktywizującym środowiska najbardziej zagrożone ubóstwem</w:t>
            </w:r>
            <w:r w:rsidR="001544D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i wykluczeniem społecznym. </w:t>
            </w:r>
          </w:p>
          <w:p w14:paraId="3302132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Rozwój usług medycznych, w tym o charakterze profilaktycznym i specjalistycznym. </w:t>
            </w:r>
          </w:p>
          <w:p w14:paraId="71A5791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Kontynuacja współpracy z „trzecim sektorem” poprzez promocję jego działalności, a także kierowanie wsparcia finansowego i merytorycznego. </w:t>
            </w:r>
          </w:p>
          <w:p w14:paraId="74232A7D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Rozwój ekonomii społecznej w celu wspierania osób zagrożonych wykluczeniem społecznym. </w:t>
            </w:r>
          </w:p>
          <w:p w14:paraId="0421F40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Promocja i wspieranie wolontariatu oraz samopomocy np. o charakterze sąsiedzkim. </w:t>
            </w:r>
          </w:p>
          <w:p w14:paraId="259B525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Promowanie aktywności edukacyjnej, kulturalnej, sportowej i rekreacyjnej różnych grup społecznych, w tym seniorów czy osób z niepełnosprawnościami. </w:t>
            </w:r>
          </w:p>
          <w:p w14:paraId="52B28402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Prowadzenie procesów rewitalizacji. </w:t>
            </w:r>
          </w:p>
        </w:tc>
      </w:tr>
    </w:tbl>
    <w:p w14:paraId="224C1668" w14:textId="5C044B9A" w:rsidR="00324E6C" w:rsidRDefault="00324E6C" w:rsidP="003D6085">
      <w:r>
        <w:lastRenderedPageBreak/>
        <w:br/>
      </w:r>
    </w:p>
    <w:p w14:paraId="7F20A8D1" w14:textId="63060309" w:rsidR="003D6085" w:rsidRPr="00324E6C" w:rsidRDefault="003D6085" w:rsidP="001544DE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324E6C">
        <w:rPr>
          <w:b/>
          <w:bCs/>
          <w:sz w:val="32"/>
          <w:szCs w:val="32"/>
          <w:u w:val="single"/>
        </w:rPr>
        <w:t>WYMIAR GOSPODARCZY</w:t>
      </w:r>
    </w:p>
    <w:p w14:paraId="793934A4" w14:textId="77777777" w:rsidR="001544DE" w:rsidRPr="001544DE" w:rsidRDefault="001544DE" w:rsidP="001544DE">
      <w:pPr>
        <w:pStyle w:val="Default"/>
        <w:jc w:val="center"/>
        <w:rPr>
          <w:sz w:val="28"/>
          <w:szCs w:val="28"/>
          <w:u w:val="single"/>
        </w:rPr>
      </w:pPr>
    </w:p>
    <w:p w14:paraId="14BBB849" w14:textId="0E401B42" w:rsidR="003D6085" w:rsidRPr="00324E6C" w:rsidRDefault="003D6085" w:rsidP="003D6085">
      <w:pPr>
        <w:rPr>
          <w:b/>
          <w:bCs/>
          <w:sz w:val="28"/>
          <w:szCs w:val="28"/>
        </w:rPr>
      </w:pPr>
      <w:r w:rsidRPr="00324E6C">
        <w:rPr>
          <w:b/>
          <w:bCs/>
          <w:sz w:val="28"/>
          <w:szCs w:val="28"/>
        </w:rPr>
        <w:t>Cel strategiczny 2</w:t>
      </w:r>
      <w:r w:rsidR="00324E6C">
        <w:rPr>
          <w:b/>
          <w:bCs/>
          <w:sz w:val="28"/>
          <w:szCs w:val="28"/>
        </w:rPr>
        <w:t>.</w:t>
      </w:r>
      <w:r w:rsidRPr="00324E6C">
        <w:rPr>
          <w:b/>
          <w:bCs/>
          <w:sz w:val="28"/>
          <w:szCs w:val="28"/>
        </w:rPr>
        <w:t xml:space="preserve"> Konkurencyjna i zdywersyfikowana gospodarka Subregionu</w:t>
      </w:r>
    </w:p>
    <w:p w14:paraId="34FE2C7C" w14:textId="62056A76" w:rsidR="003D6085" w:rsidRDefault="003D6085" w:rsidP="003D608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1544DE" w14:paraId="2D69012C" w14:textId="77777777" w:rsidTr="00C852DB">
        <w:trPr>
          <w:trHeight w:val="109"/>
        </w:trPr>
        <w:tc>
          <w:tcPr>
            <w:tcW w:w="8897" w:type="dxa"/>
          </w:tcPr>
          <w:p w14:paraId="5BCB9D93" w14:textId="6185B88A" w:rsidR="001544DE" w:rsidRDefault="001544D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544DE">
              <w:rPr>
                <w:b/>
                <w:bCs/>
                <w:sz w:val="22"/>
                <w:szCs w:val="22"/>
              </w:rPr>
              <w:t>Kierunek działań 2.1: Wysoki poziom spójności i dostępności transportowej</w:t>
            </w:r>
          </w:p>
        </w:tc>
      </w:tr>
      <w:tr w:rsidR="003D6085" w14:paraId="496F43E1" w14:textId="77777777" w:rsidTr="00C852DB">
        <w:trPr>
          <w:trHeight w:val="109"/>
        </w:trPr>
        <w:tc>
          <w:tcPr>
            <w:tcW w:w="8897" w:type="dxa"/>
          </w:tcPr>
          <w:p w14:paraId="73601E1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466FC968" w14:textId="77777777" w:rsidTr="00C852DB">
        <w:trPr>
          <w:trHeight w:val="3625"/>
        </w:trPr>
        <w:tc>
          <w:tcPr>
            <w:tcW w:w="8897" w:type="dxa"/>
          </w:tcPr>
          <w:p w14:paraId="2C6C5E33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Lobbowanie w zakresie modernizacji sieci kolejowej, w szczególności połączeń: Kluczbork -Wrocław i Lubliniec - </w:t>
            </w:r>
            <w:proofErr w:type="spellStart"/>
            <w:r>
              <w:rPr>
                <w:sz w:val="22"/>
                <w:szCs w:val="22"/>
              </w:rPr>
              <w:t>Fosowskie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5466A052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Lobbowanie za budową obwodnic w ciągu dróg krajowych czy wojewódzkich (m.in. miasta Namysłowa). </w:t>
            </w:r>
          </w:p>
          <w:p w14:paraId="002142CF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Modernizacja i budowa dróg na terenie Subregionu. </w:t>
            </w:r>
          </w:p>
          <w:p w14:paraId="170CAA9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Podniesienie bezpieczeństwa niechronionych uczestników ruchu przez budowę ciągów pieszych, rowerowych bądź pieszo-rowerowych oraz przebudowę lub budowę przejść dla pieszych. </w:t>
            </w:r>
          </w:p>
          <w:p w14:paraId="5BF8F67D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Rozwój oświetlenia drogowego. </w:t>
            </w:r>
          </w:p>
          <w:p w14:paraId="7914F1E1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Rozwój sieci centrów przesiadkowych z parkingami typu </w:t>
            </w:r>
            <w:proofErr w:type="spellStart"/>
            <w:r>
              <w:rPr>
                <w:sz w:val="22"/>
                <w:szCs w:val="22"/>
              </w:rPr>
              <w:t>park&amp;ride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3903A4D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Zakup nowoczesnego i ekologicznego taboru dla transportu publicznego oraz wdrażanie inteligentnych systemów transportowych. </w:t>
            </w:r>
          </w:p>
          <w:p w14:paraId="4EC3BE7E" w14:textId="07397FDB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Rozwój transportu zbiorowego na terenie Subregionu. </w:t>
            </w:r>
          </w:p>
        </w:tc>
      </w:tr>
      <w:tr w:rsidR="003D6085" w14:paraId="03EF0941" w14:textId="77777777" w:rsidTr="00C852DB">
        <w:trPr>
          <w:trHeight w:val="109"/>
        </w:trPr>
        <w:tc>
          <w:tcPr>
            <w:tcW w:w="8897" w:type="dxa"/>
          </w:tcPr>
          <w:p w14:paraId="4D0640C1" w14:textId="0FB8C24A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Kierunek działań 2.2: Rozwinięta przedsiębiorczość </w:t>
            </w:r>
          </w:p>
        </w:tc>
      </w:tr>
      <w:tr w:rsidR="003D6085" w14:paraId="5DBB4BF7" w14:textId="77777777" w:rsidTr="00C852DB">
        <w:trPr>
          <w:trHeight w:val="109"/>
        </w:trPr>
        <w:tc>
          <w:tcPr>
            <w:tcW w:w="8897" w:type="dxa"/>
          </w:tcPr>
          <w:p w14:paraId="7CBF9B71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7240E7F6" w14:textId="77777777" w:rsidTr="00C852DB">
        <w:trPr>
          <w:trHeight w:val="1499"/>
        </w:trPr>
        <w:tc>
          <w:tcPr>
            <w:tcW w:w="8897" w:type="dxa"/>
          </w:tcPr>
          <w:p w14:paraId="755E1DC4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Edukacja w zakresie przedsiębiorczości oraz wsparcie w zakładaniu i prowadzeniu działalności gospodarczej. </w:t>
            </w:r>
          </w:p>
          <w:p w14:paraId="36A8DCA5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Wspieranie tworzenia i funkcjonowania klastrów. </w:t>
            </w:r>
          </w:p>
          <w:p w14:paraId="072563E9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Współpraca z organizacjami działającymi na rzecz przedsiębiorczości oraz instytucjami naukowo-badawczymi. </w:t>
            </w:r>
          </w:p>
          <w:p w14:paraId="40769D70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Rozwój partnerstwa publiczno-prywatnego. </w:t>
            </w:r>
          </w:p>
          <w:p w14:paraId="2182A995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Zintegrowana i kompleksowa promocja gospodarcza. </w:t>
            </w:r>
          </w:p>
          <w:p w14:paraId="2CB06F14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Rozwój konkurencyjnych terenów inwestycyjnych. </w:t>
            </w:r>
          </w:p>
          <w:p w14:paraId="07A223B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Aktywizacja zawodowa mieszkańców oraz wzmacnianie działań ukierunkowanych na likwidację deficytów na rynku pracy. </w:t>
            </w:r>
          </w:p>
        </w:tc>
      </w:tr>
      <w:tr w:rsidR="003D6085" w14:paraId="64A2D6AA" w14:textId="77777777" w:rsidTr="00C852DB">
        <w:trPr>
          <w:trHeight w:val="109"/>
        </w:trPr>
        <w:tc>
          <w:tcPr>
            <w:tcW w:w="8897" w:type="dxa"/>
          </w:tcPr>
          <w:p w14:paraId="0FA5BF26" w14:textId="66678BEF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Kierunek działań 2.3: Rozwinięta i różnorodna oferta turystyczna </w:t>
            </w:r>
          </w:p>
        </w:tc>
      </w:tr>
      <w:tr w:rsidR="001544DE" w14:paraId="6855CB0B" w14:textId="77777777" w:rsidTr="00C852DB">
        <w:trPr>
          <w:trHeight w:val="109"/>
        </w:trPr>
        <w:tc>
          <w:tcPr>
            <w:tcW w:w="8897" w:type="dxa"/>
          </w:tcPr>
          <w:p w14:paraId="5E406B00" w14:textId="77777777" w:rsidR="001544DE" w:rsidRPr="001544DE" w:rsidRDefault="001544D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1544DE" w14:paraId="4BD68C83" w14:textId="77777777" w:rsidTr="00C852DB">
        <w:trPr>
          <w:trHeight w:val="109"/>
        </w:trPr>
        <w:tc>
          <w:tcPr>
            <w:tcW w:w="8897" w:type="dxa"/>
          </w:tcPr>
          <w:p w14:paraId="3E5B625A" w14:textId="77777777" w:rsidR="001544DE" w:rsidRPr="001544DE" w:rsidRDefault="001544DE">
            <w:pPr>
              <w:pStyle w:val="Default"/>
              <w:rPr>
                <w:sz w:val="22"/>
                <w:szCs w:val="22"/>
              </w:rPr>
            </w:pPr>
            <w:r w:rsidRPr="001544DE">
              <w:rPr>
                <w:sz w:val="22"/>
                <w:szCs w:val="22"/>
              </w:rPr>
              <w:t xml:space="preserve">1. Utworzenie regionalnego szlaku zabytków północnej Opolszczyzny. </w:t>
            </w:r>
          </w:p>
          <w:p w14:paraId="52D8EC1D" w14:textId="77777777" w:rsidR="001544DE" w:rsidRPr="001544DE" w:rsidRDefault="001544DE">
            <w:pPr>
              <w:pStyle w:val="Default"/>
              <w:rPr>
                <w:sz w:val="22"/>
                <w:szCs w:val="22"/>
              </w:rPr>
            </w:pPr>
            <w:r w:rsidRPr="001544DE">
              <w:rPr>
                <w:sz w:val="22"/>
                <w:szCs w:val="22"/>
              </w:rPr>
              <w:t xml:space="preserve">2. Tworzenie centrów tradycji i historii, wykorzystujących nowoczesne technologie, prezentujących lokalną specyfikę. </w:t>
            </w:r>
          </w:p>
          <w:p w14:paraId="66E6F112" w14:textId="77777777" w:rsidR="001544DE" w:rsidRPr="001544DE" w:rsidRDefault="001544DE">
            <w:pPr>
              <w:pStyle w:val="Default"/>
              <w:rPr>
                <w:sz w:val="22"/>
                <w:szCs w:val="22"/>
              </w:rPr>
            </w:pPr>
            <w:r w:rsidRPr="001544DE">
              <w:rPr>
                <w:sz w:val="22"/>
                <w:szCs w:val="22"/>
              </w:rPr>
              <w:t xml:space="preserve">3. Tworzenie wielofunkcyjnych stref sportu i rekreacji, w szczególności z wykorzystaniem istniejących obiektów. </w:t>
            </w:r>
          </w:p>
          <w:p w14:paraId="44BB25E4" w14:textId="2CAB6C41" w:rsidR="001544DE" w:rsidRPr="001544DE" w:rsidRDefault="001544DE">
            <w:pPr>
              <w:pStyle w:val="Default"/>
              <w:rPr>
                <w:sz w:val="22"/>
                <w:szCs w:val="22"/>
              </w:rPr>
            </w:pPr>
            <w:r w:rsidRPr="001544DE">
              <w:rPr>
                <w:sz w:val="22"/>
                <w:szCs w:val="22"/>
              </w:rPr>
              <w:t xml:space="preserve">4. Rozbudowa sieci ścieżek rowerowych (wraz z miejscami obsługi rowerzystów), szlaków turystycznych czy ścieżek edukacyjnych, ukazujących lokalne walory przyrodniczo-kulturowe </w:t>
            </w:r>
            <w:r>
              <w:rPr>
                <w:sz w:val="22"/>
                <w:szCs w:val="22"/>
              </w:rPr>
              <w:br/>
            </w:r>
            <w:r w:rsidRPr="001544DE">
              <w:rPr>
                <w:sz w:val="22"/>
                <w:szCs w:val="22"/>
              </w:rPr>
              <w:t xml:space="preserve">i pozwalających na uprawianie turystyki kwalifikowanej. </w:t>
            </w:r>
          </w:p>
          <w:p w14:paraId="5AA97A50" w14:textId="77777777" w:rsidR="001544DE" w:rsidRPr="001544DE" w:rsidRDefault="001544DE">
            <w:pPr>
              <w:pStyle w:val="Default"/>
              <w:rPr>
                <w:sz w:val="22"/>
                <w:szCs w:val="22"/>
              </w:rPr>
            </w:pPr>
            <w:r w:rsidRPr="001544DE">
              <w:rPr>
                <w:sz w:val="22"/>
                <w:szCs w:val="22"/>
              </w:rPr>
              <w:t xml:space="preserve">5. Promocja prowadzenia działalności agroturystycznej. </w:t>
            </w:r>
          </w:p>
          <w:p w14:paraId="32C62AC7" w14:textId="77777777" w:rsidR="001544DE" w:rsidRPr="001544DE" w:rsidRDefault="001544DE">
            <w:pPr>
              <w:pStyle w:val="Default"/>
              <w:rPr>
                <w:sz w:val="22"/>
                <w:szCs w:val="22"/>
              </w:rPr>
            </w:pPr>
            <w:r w:rsidRPr="001544DE">
              <w:rPr>
                <w:sz w:val="22"/>
                <w:szCs w:val="22"/>
              </w:rPr>
              <w:t xml:space="preserve">6. Intensyfikacja promocji turystycznej i rekreacyjnej Subregionu, w tym przy wykorzystaniu narzędzi cyfrowych dla lepszego wykorzystania potencjałów endogenicznych obszaru (zabytki, natura) i zwiększenia atrakcyjności turystycznej. </w:t>
            </w:r>
          </w:p>
          <w:p w14:paraId="7763D45B" w14:textId="00D95556" w:rsidR="001544DE" w:rsidRPr="001544DE" w:rsidRDefault="001544D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544DE">
              <w:rPr>
                <w:sz w:val="22"/>
                <w:szCs w:val="22"/>
              </w:rPr>
              <w:t>7. Współpraca z lokalnymi grupami działania z terenu Subregionu oraz organizacjami zajmującymi się turystyką w celu rozwoju oferty spędzania wolnego czasu.</w:t>
            </w:r>
            <w:r w:rsidRPr="001544D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</w:tbl>
    <w:p w14:paraId="5A752483" w14:textId="2DFE375B" w:rsidR="001544DE" w:rsidRPr="00324E6C" w:rsidRDefault="001544DE" w:rsidP="003D6085">
      <w:pPr>
        <w:pStyle w:val="Default"/>
        <w:rPr>
          <w:b/>
          <w:bCs/>
        </w:rPr>
      </w:pPr>
    </w:p>
    <w:p w14:paraId="3557839C" w14:textId="4764D34E" w:rsidR="003D6085" w:rsidRPr="00324E6C" w:rsidRDefault="003D6085" w:rsidP="001544DE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324E6C">
        <w:rPr>
          <w:b/>
          <w:bCs/>
          <w:sz w:val="32"/>
          <w:szCs w:val="32"/>
          <w:u w:val="single"/>
        </w:rPr>
        <w:t>WYMIAR PRZESTRZENNY</w:t>
      </w:r>
    </w:p>
    <w:p w14:paraId="00D39F49" w14:textId="77777777" w:rsidR="001544DE" w:rsidRPr="001544DE" w:rsidRDefault="001544DE" w:rsidP="001544DE">
      <w:pPr>
        <w:pStyle w:val="Default"/>
        <w:jc w:val="center"/>
        <w:rPr>
          <w:sz w:val="32"/>
          <w:szCs w:val="32"/>
          <w:u w:val="single"/>
        </w:rPr>
      </w:pPr>
    </w:p>
    <w:p w14:paraId="0074334C" w14:textId="4C626D6C" w:rsidR="003D6085" w:rsidRPr="00324E6C" w:rsidRDefault="003D6085" w:rsidP="003D6085">
      <w:pPr>
        <w:pStyle w:val="Default"/>
        <w:rPr>
          <w:b/>
          <w:bCs/>
          <w:sz w:val="28"/>
          <w:szCs w:val="28"/>
        </w:rPr>
      </w:pPr>
      <w:r w:rsidRPr="00324E6C">
        <w:rPr>
          <w:b/>
          <w:bCs/>
          <w:sz w:val="28"/>
          <w:szCs w:val="28"/>
        </w:rPr>
        <w:t>Cel strategiczny 3</w:t>
      </w:r>
      <w:r w:rsidR="00324E6C">
        <w:rPr>
          <w:b/>
          <w:bCs/>
          <w:sz w:val="28"/>
          <w:szCs w:val="28"/>
        </w:rPr>
        <w:t>.</w:t>
      </w:r>
      <w:r w:rsidRPr="00324E6C">
        <w:rPr>
          <w:b/>
          <w:bCs/>
          <w:sz w:val="28"/>
          <w:szCs w:val="28"/>
        </w:rPr>
        <w:t xml:space="preserve"> Racjonalna gospodarka zasobami środowiska</w:t>
      </w:r>
    </w:p>
    <w:p w14:paraId="3AC17D2B" w14:textId="243AB30A" w:rsidR="003D6085" w:rsidRDefault="003D6085" w:rsidP="003D6085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1544DE" w14:paraId="58459B73" w14:textId="77777777" w:rsidTr="00C852DB">
        <w:trPr>
          <w:trHeight w:val="109"/>
        </w:trPr>
        <w:tc>
          <w:tcPr>
            <w:tcW w:w="8897" w:type="dxa"/>
          </w:tcPr>
          <w:p w14:paraId="7915E6D6" w14:textId="3A387DB1" w:rsidR="001544DE" w:rsidRDefault="001544D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544DE">
              <w:rPr>
                <w:b/>
                <w:bCs/>
                <w:sz w:val="22"/>
                <w:szCs w:val="22"/>
              </w:rPr>
              <w:t>Kierunek działań 3.1: Przeciwdziałanie zmianom klimatycznym</w:t>
            </w:r>
          </w:p>
        </w:tc>
      </w:tr>
      <w:tr w:rsidR="003D6085" w14:paraId="0B4C6923" w14:textId="77777777" w:rsidTr="00C852DB">
        <w:trPr>
          <w:trHeight w:val="109"/>
        </w:trPr>
        <w:tc>
          <w:tcPr>
            <w:tcW w:w="8897" w:type="dxa"/>
          </w:tcPr>
          <w:p w14:paraId="38BED05E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29CA284E" w14:textId="77777777" w:rsidTr="00C852DB">
        <w:trPr>
          <w:trHeight w:val="3078"/>
        </w:trPr>
        <w:tc>
          <w:tcPr>
            <w:tcW w:w="8897" w:type="dxa"/>
          </w:tcPr>
          <w:p w14:paraId="0D6A260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Zwiększanie retencji, w szczególności retencji naturalnej. </w:t>
            </w:r>
          </w:p>
          <w:p w14:paraId="3C41AADE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Tworzenie systemu zapobiegania powodziom i suszy w sposób niezagrażający środowisku naturalnemu. </w:t>
            </w:r>
          </w:p>
          <w:p w14:paraId="3E44D5B3" w14:textId="64CCFE7D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Rozwijanie systemów ratownictwa, monitoringu, prognozowania i ostrzegania przed sytuacjami nadzwyczajnymi. </w:t>
            </w:r>
          </w:p>
          <w:p w14:paraId="71C6FFB4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Rozwój zielono-błękitnej infrastruktury. </w:t>
            </w:r>
          </w:p>
          <w:p w14:paraId="7A4C87C2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Edukacja ekologiczna wśród mieszkańców, w tym promocja wykorzystania „szarej wody”. </w:t>
            </w:r>
          </w:p>
          <w:p w14:paraId="650128EB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Promocja zasad gospodarki obiegu zamkniętego oraz </w:t>
            </w:r>
            <w:proofErr w:type="spellStart"/>
            <w:r>
              <w:rPr>
                <w:sz w:val="22"/>
                <w:szCs w:val="22"/>
              </w:rPr>
              <w:t>zasobooszczędnej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88B9A8E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Zwiększanie bioróżnorodności. </w:t>
            </w:r>
          </w:p>
          <w:p w14:paraId="1EB53BF7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Współpraca w pozyskiwaniu środków zewnętrznych na realizację projektów </w:t>
            </w:r>
            <w:proofErr w:type="spellStart"/>
            <w:r>
              <w:rPr>
                <w:sz w:val="22"/>
                <w:szCs w:val="22"/>
              </w:rPr>
              <w:t>prośrodowiskowych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324E6C" w14:paraId="5B0633C8" w14:textId="77777777" w:rsidTr="00C852DB">
        <w:trPr>
          <w:trHeight w:val="109"/>
        </w:trPr>
        <w:tc>
          <w:tcPr>
            <w:tcW w:w="8897" w:type="dxa"/>
          </w:tcPr>
          <w:p w14:paraId="5A611F9A" w14:textId="57D671D6" w:rsidR="00324E6C" w:rsidRDefault="00324E6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4E6C">
              <w:rPr>
                <w:b/>
                <w:bCs/>
                <w:sz w:val="22"/>
                <w:szCs w:val="22"/>
              </w:rPr>
              <w:t>Kierunek działań 3.2: Wysoka jakości środowiska</w:t>
            </w:r>
          </w:p>
        </w:tc>
      </w:tr>
      <w:tr w:rsidR="003D6085" w14:paraId="5BB7A783" w14:textId="77777777" w:rsidTr="00C852DB">
        <w:trPr>
          <w:trHeight w:val="109"/>
        </w:trPr>
        <w:tc>
          <w:tcPr>
            <w:tcW w:w="8897" w:type="dxa"/>
          </w:tcPr>
          <w:p w14:paraId="00D08CD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1C9D53CE" w14:textId="77777777" w:rsidTr="00C852DB">
        <w:trPr>
          <w:trHeight w:val="2734"/>
        </w:trPr>
        <w:tc>
          <w:tcPr>
            <w:tcW w:w="8897" w:type="dxa"/>
          </w:tcPr>
          <w:p w14:paraId="2FA2282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Budowa elektrowni fotowoltaicznych. </w:t>
            </w:r>
          </w:p>
          <w:p w14:paraId="7AEB441E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Termomodernizacja budynków użyteczności publicznej oraz budynków mieszkalnych wchodzących w skład mieszkaniowego zasobu gmin. </w:t>
            </w:r>
          </w:p>
          <w:p w14:paraId="2EA13EF1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Wymiana źródeł ciepła oraz stosowanie OZE w budynkach należących do samorządów. </w:t>
            </w:r>
          </w:p>
          <w:p w14:paraId="7AF869C1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Budowa energooszczędnego oświetlenia drogowego i stosowanego w budynkach publicznych oraz modernizacja już istniejącego. </w:t>
            </w:r>
          </w:p>
          <w:p w14:paraId="26FE18E3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Wspieranie mieszkańców w przygotowaniu wniosków w zakresie termomodernizacji czy wymiany źródeł ciepła oraz doradztwo ekologiczne. </w:t>
            </w:r>
          </w:p>
          <w:p w14:paraId="7D0D750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Realizacja projektów edukacyjno-demonstracyjnych z zakresu budownictwa pasywnego oraz działań informacyjno-promocyjnych w zakresie ekologii i OZE. </w:t>
            </w:r>
          </w:p>
          <w:p w14:paraId="084FB96F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Zakup niskoemisyjnego taboru dla transportu publicznego wraz ze stworzeniem niezbędnej infrastruktury (np. stacje ładowania pojazdów elektrycznych). </w:t>
            </w:r>
          </w:p>
          <w:p w14:paraId="75897ECF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Budowa spójnej sieci dróg rowerowych jako alternatywy dla transportu samochodowego, wraz z infrastrukturą towarzyszącą. </w:t>
            </w:r>
          </w:p>
          <w:p w14:paraId="36D2C0D6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Uregulowanie systemu gospodarki odpadami na terenie Subregionu wraz z budową Zakładu Termicznego Przekształcania Odpadów Komunalnych. </w:t>
            </w:r>
          </w:p>
          <w:p w14:paraId="4E3CB279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Ograniczanie problemów gospodarki wodno-ściekowej. </w:t>
            </w:r>
          </w:p>
          <w:p w14:paraId="0997B8E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Rozwój sieci gazowej. </w:t>
            </w:r>
          </w:p>
        </w:tc>
      </w:tr>
      <w:tr w:rsidR="003D6085" w14:paraId="1191C542" w14:textId="77777777" w:rsidTr="00C852DB">
        <w:trPr>
          <w:trHeight w:val="109"/>
        </w:trPr>
        <w:tc>
          <w:tcPr>
            <w:tcW w:w="8897" w:type="dxa"/>
          </w:tcPr>
          <w:p w14:paraId="0D5BB094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Kierunek działań 3.3: Zachowanie walorów przyrodniczo-krajobrazowych </w:t>
            </w:r>
          </w:p>
        </w:tc>
      </w:tr>
      <w:tr w:rsidR="003D6085" w14:paraId="1FB18256" w14:textId="77777777" w:rsidTr="00C852DB">
        <w:trPr>
          <w:trHeight w:val="109"/>
        </w:trPr>
        <w:tc>
          <w:tcPr>
            <w:tcW w:w="8897" w:type="dxa"/>
          </w:tcPr>
          <w:p w14:paraId="008C414B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Działania </w:t>
            </w:r>
          </w:p>
        </w:tc>
      </w:tr>
      <w:tr w:rsidR="003D6085" w14:paraId="1DB09977" w14:textId="77777777" w:rsidTr="00C852DB">
        <w:trPr>
          <w:trHeight w:val="881"/>
        </w:trPr>
        <w:tc>
          <w:tcPr>
            <w:tcW w:w="8897" w:type="dxa"/>
          </w:tcPr>
          <w:p w14:paraId="77E1D789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Proprzyrodnicze</w:t>
            </w:r>
            <w:proofErr w:type="spellEnd"/>
            <w:r>
              <w:rPr>
                <w:sz w:val="22"/>
                <w:szCs w:val="22"/>
              </w:rPr>
              <w:t xml:space="preserve"> kształtowanie przestrzeni publicznych. </w:t>
            </w:r>
          </w:p>
          <w:p w14:paraId="2E169440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Ochrona zagrożonych siedlisk i gatunków oraz odtwarzanie zniszczonych siedlisk. </w:t>
            </w:r>
          </w:p>
          <w:p w14:paraId="334225A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Budowa systemu edukacji ekologicznej m.in. poprzez tworzenie centrów i ścieżek edukacyjnych. </w:t>
            </w:r>
          </w:p>
          <w:p w14:paraId="0BAB5FAC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Wzmocnienie systemu ochrony przyrody przy współpracy z wyspecjalizowanymi podmiotami. </w:t>
            </w:r>
          </w:p>
          <w:p w14:paraId="48820175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Udostępnianie terenów atrakcyjnych przyrodniczo. </w:t>
            </w:r>
          </w:p>
          <w:p w14:paraId="3E7EB348" w14:textId="77777777" w:rsidR="003D6085" w:rsidRDefault="003D60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Działania na rzecz zachowania i szerszego udostępniania obiektów zabytkowych. </w:t>
            </w:r>
          </w:p>
        </w:tc>
      </w:tr>
    </w:tbl>
    <w:p w14:paraId="2986820F" w14:textId="77777777" w:rsidR="003D6085" w:rsidRDefault="003D6085" w:rsidP="003D6085"/>
    <w:p w14:paraId="322ED4FC" w14:textId="77777777" w:rsidR="00324E6C" w:rsidRDefault="00324E6C" w:rsidP="003D6085"/>
    <w:p w14:paraId="222126A7" w14:textId="77777777" w:rsidR="00324E6C" w:rsidRDefault="00324E6C" w:rsidP="003D6085"/>
    <w:sectPr w:rsidR="00324E6C" w:rsidSect="001544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85"/>
    <w:rsid w:val="001544DE"/>
    <w:rsid w:val="001A0923"/>
    <w:rsid w:val="00324E6C"/>
    <w:rsid w:val="003B2DF5"/>
    <w:rsid w:val="003D6085"/>
    <w:rsid w:val="007864D5"/>
    <w:rsid w:val="00C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2287"/>
  <w15:chartTrackingRefBased/>
  <w15:docId w15:val="{CC9EEB9E-A5ED-46AB-B436-BBB05193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60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Czechowska</dc:creator>
  <cp:keywords/>
  <dc:description/>
  <cp:lastModifiedBy>Sabina Czechowska</cp:lastModifiedBy>
  <cp:revision>3</cp:revision>
  <cp:lastPrinted>2023-08-24T09:56:00Z</cp:lastPrinted>
  <dcterms:created xsi:type="dcterms:W3CDTF">2023-08-24T11:55:00Z</dcterms:created>
  <dcterms:modified xsi:type="dcterms:W3CDTF">2023-08-25T08:02:00Z</dcterms:modified>
</cp:coreProperties>
</file>